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AE2D" w14:textId="3C348667" w:rsidR="0079214C" w:rsidRPr="004776F0" w:rsidRDefault="0079214C" w:rsidP="005C1D3F">
      <w:pPr>
        <w:widowControl/>
        <w:shd w:val="clear" w:color="auto" w:fill="FFFFFF"/>
        <w:autoSpaceDE w:val="0"/>
        <w:autoSpaceDN w:val="0"/>
        <w:spacing w:before="100" w:beforeAutospacing="1" w:after="100" w:afterAutospacing="1" w:line="300" w:lineRule="exact"/>
        <w:ind w:rightChars="-68" w:right="-143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14:ligatures w14:val="none"/>
        </w:rPr>
      </w:pPr>
      <w:r w:rsidRPr="004776F0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14:ligatures w14:val="none"/>
        </w:rPr>
        <w:t xml:space="preserve">＜　</w:t>
      </w:r>
      <w:r w:rsidR="005C1D3F" w:rsidRPr="004776F0">
        <w:rPr>
          <w:rFonts w:ascii="ＭＳ ゴシック" w:eastAsia="ＭＳ ゴシック" w:hAnsi="ＭＳ ゴシック" w:cs="Times New Roman" w:hint="eastAsia"/>
          <w:b/>
          <w:bCs/>
          <w:kern w:val="0"/>
          <w:sz w:val="28"/>
          <w:szCs w:val="32"/>
          <w14:ligatures w14:val="none"/>
        </w:rPr>
        <w:t>2025-26年度</w:t>
      </w:r>
      <w:r w:rsidRPr="004776F0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14:ligatures w14:val="none"/>
        </w:rPr>
        <w:t xml:space="preserve">　地区運営基本方針　＞</w:t>
      </w:r>
    </w:p>
    <w:p w14:paraId="7DF60D01" w14:textId="77777777" w:rsidR="0079214C" w:rsidRPr="0079214C" w:rsidRDefault="0079214C" w:rsidP="005C1D3F">
      <w:pPr>
        <w:widowControl/>
        <w:shd w:val="clear" w:color="auto" w:fill="FFFFFF"/>
        <w:autoSpaceDE w:val="0"/>
        <w:autoSpaceDN w:val="0"/>
        <w:spacing w:before="100" w:beforeAutospacing="1" w:after="100" w:afterAutospacing="1" w:line="0" w:lineRule="atLeast"/>
        <w:jc w:val="left"/>
        <w:rPr>
          <w:rFonts w:ascii="游ゴシック Light" w:eastAsia="游ゴシック Light" w:hAnsi="游ゴシック Light" w:cs="ＭＳ Ｐゴシック"/>
          <w:b/>
          <w:bCs/>
          <w:kern w:val="0"/>
          <w:sz w:val="26"/>
          <w:szCs w:val="26"/>
          <w:bdr w:val="single" w:sz="4" w:space="0" w:color="auto"/>
          <w14:ligatures w14:val="none"/>
        </w:rPr>
      </w:pPr>
      <w:bookmarkStart w:id="0" w:name="_Hlk196384834"/>
      <w:r w:rsidRPr="0079214C">
        <w:rPr>
          <w:rFonts w:ascii="游ゴシック Light" w:eastAsia="游ゴシック Light" w:hAnsi="游ゴシック Light" w:cs="ＭＳ Ｐゴシック" w:hint="eastAsia"/>
          <w:b/>
          <w:bCs/>
          <w:kern w:val="0"/>
          <w:sz w:val="26"/>
          <w:szCs w:val="26"/>
          <w:bdr w:val="single" w:sz="4" w:space="0" w:color="auto"/>
          <w14:ligatures w14:val="none"/>
        </w:rPr>
        <w:t xml:space="preserve">　地区テーマ　</w:t>
      </w:r>
    </w:p>
    <w:bookmarkEnd w:id="0"/>
    <w:p w14:paraId="635DED5A" w14:textId="77777777" w:rsidR="0079214C" w:rsidRPr="0079214C" w:rsidRDefault="0079214C" w:rsidP="005C1D3F">
      <w:pPr>
        <w:widowControl/>
        <w:shd w:val="clear" w:color="auto" w:fill="FFFFFF"/>
        <w:autoSpaceDE w:val="0"/>
        <w:autoSpaceDN w:val="0"/>
        <w:spacing w:before="100" w:beforeAutospacing="1" w:after="100" w:afterAutospacing="1" w:line="0" w:lineRule="atLeast"/>
        <w:ind w:rightChars="-68" w:right="-143" w:firstLineChars="100" w:firstLine="260"/>
        <w:jc w:val="left"/>
        <w:rPr>
          <w:rFonts w:ascii="游ゴシック Light" w:eastAsia="游ゴシック Light" w:hAnsi="游ゴシック Light" w:cs="ＭＳ Ｐゴシック"/>
          <w:b/>
          <w:bCs/>
          <w:kern w:val="0"/>
          <w:sz w:val="26"/>
          <w:szCs w:val="26"/>
          <w14:ligatures w14:val="none"/>
        </w:rPr>
      </w:pPr>
      <w:r w:rsidRPr="0079214C">
        <w:rPr>
          <w:rFonts w:ascii="游ゴシック Light" w:eastAsia="游ゴシック Light" w:hAnsi="游ゴシック Light" w:cs="ＭＳ Ｐゴシック"/>
          <w:b/>
          <w:bCs/>
          <w:kern w:val="0"/>
          <w:sz w:val="26"/>
          <w:szCs w:val="26"/>
          <w14:ligatures w14:val="none"/>
        </w:rPr>
        <w:t>『みんなで参加しよう　みんなで行動しよう』</w:t>
      </w:r>
    </w:p>
    <w:p w14:paraId="256777A1" w14:textId="77777777" w:rsidR="0079214C" w:rsidRPr="0079214C" w:rsidRDefault="0079214C" w:rsidP="005C1D3F">
      <w:pPr>
        <w:widowControl/>
        <w:shd w:val="clear" w:color="auto" w:fill="FFFFFF"/>
        <w:autoSpaceDE w:val="0"/>
        <w:autoSpaceDN w:val="0"/>
        <w:spacing w:before="100" w:beforeAutospacing="1" w:after="100" w:afterAutospacing="1" w:line="0" w:lineRule="atLeast"/>
        <w:ind w:rightChars="-68" w:right="-143"/>
        <w:jc w:val="left"/>
        <w:rPr>
          <w:rFonts w:ascii="游ゴシック Light" w:eastAsia="游ゴシック Light" w:hAnsi="游ゴシック Light" w:cs="ＭＳ Ｐゴシック"/>
          <w:b/>
          <w:bCs/>
          <w:kern w:val="0"/>
          <w:sz w:val="26"/>
          <w:szCs w:val="26"/>
          <w:bdr w:val="single" w:sz="4" w:space="0" w:color="auto"/>
          <w14:ligatures w14:val="none"/>
        </w:rPr>
      </w:pPr>
      <w:r w:rsidRPr="0079214C">
        <w:rPr>
          <w:rFonts w:ascii="游ゴシック Light" w:eastAsia="游ゴシック Light" w:hAnsi="游ゴシック Light" w:cs="ＭＳ Ｐゴシック" w:hint="eastAsia"/>
          <w:b/>
          <w:bCs/>
          <w:kern w:val="0"/>
          <w:sz w:val="26"/>
          <w:szCs w:val="26"/>
          <w:bdr w:val="single" w:sz="4" w:space="0" w:color="auto"/>
          <w14:ligatures w14:val="none"/>
        </w:rPr>
        <w:t xml:space="preserve">　基 本 方 針 </w:t>
      </w:r>
    </w:p>
    <w:p w14:paraId="0D651E7A" w14:textId="77777777" w:rsidR="0079214C" w:rsidRPr="0079214C" w:rsidRDefault="0079214C" w:rsidP="005C1D3F">
      <w:pPr>
        <w:widowControl/>
        <w:shd w:val="clear" w:color="auto" w:fill="FFFFFF"/>
        <w:autoSpaceDE w:val="0"/>
        <w:autoSpaceDN w:val="0"/>
        <w:spacing w:before="100" w:beforeAutospacing="1" w:after="100" w:afterAutospacing="1" w:line="0" w:lineRule="atLeast"/>
        <w:ind w:rightChars="-68" w:right="-143" w:firstLineChars="100" w:firstLine="260"/>
        <w:jc w:val="left"/>
        <w:rPr>
          <w:rFonts w:ascii="游ゴシック Light" w:eastAsia="游ゴシック Light" w:hAnsi="游ゴシック Light" w:cs="ＭＳ Ｐゴシック"/>
          <w:b/>
          <w:bCs/>
          <w:kern w:val="0"/>
          <w:sz w:val="26"/>
          <w:szCs w:val="26"/>
          <w14:ligatures w14:val="none"/>
        </w:rPr>
      </w:pPr>
      <w:r w:rsidRPr="0079214C">
        <w:rPr>
          <w:rFonts w:ascii="游ゴシック Light" w:eastAsia="游ゴシック Light" w:hAnsi="游ゴシック Light" w:cs="ＭＳ Ｐゴシック" w:hint="eastAsia"/>
          <w:b/>
          <w:bCs/>
          <w:kern w:val="0"/>
          <w:sz w:val="26"/>
          <w:szCs w:val="26"/>
          <w14:ligatures w14:val="none"/>
        </w:rPr>
        <w:t>第2610地区全会員の積極的・継続的な参加を促す（みんなで）</w:t>
      </w:r>
    </w:p>
    <w:p w14:paraId="7B4EF0A1" w14:textId="77777777" w:rsidR="0079214C" w:rsidRPr="0079214C" w:rsidRDefault="0079214C" w:rsidP="005C1D3F">
      <w:pPr>
        <w:widowControl/>
        <w:shd w:val="clear" w:color="auto" w:fill="FFFFFF"/>
        <w:autoSpaceDE w:val="0"/>
        <w:autoSpaceDN w:val="0"/>
        <w:spacing w:before="100" w:beforeAutospacing="1" w:after="100" w:afterAutospacing="1" w:line="0" w:lineRule="atLeast"/>
        <w:ind w:rightChars="-68" w:right="-143"/>
        <w:jc w:val="left"/>
        <w:rPr>
          <w:rFonts w:ascii="游ゴシック Light" w:eastAsia="游ゴシック Light" w:hAnsi="游ゴシック Light" w:cs="ＭＳ Ｐゴシック"/>
          <w:b/>
          <w:bCs/>
          <w:kern w:val="0"/>
          <w:sz w:val="26"/>
          <w:szCs w:val="26"/>
          <w:bdr w:val="single" w:sz="4" w:space="0" w:color="auto"/>
          <w14:ligatures w14:val="none"/>
        </w:rPr>
      </w:pPr>
      <w:r w:rsidRPr="0079214C">
        <w:rPr>
          <w:rFonts w:ascii="游ゴシック Light" w:eastAsia="游ゴシック Light" w:hAnsi="游ゴシック Light" w:cs="ＭＳ Ｐゴシック" w:hint="eastAsia"/>
          <w:b/>
          <w:bCs/>
          <w:kern w:val="0"/>
          <w:sz w:val="26"/>
          <w:szCs w:val="26"/>
          <w:bdr w:val="single" w:sz="4" w:space="0" w:color="auto"/>
          <w14:ligatures w14:val="none"/>
        </w:rPr>
        <w:t xml:space="preserve">　地区3年間の目標　3-Year　Rolling　Goals  </w:t>
      </w:r>
    </w:p>
    <w:p w14:paraId="1E72472D" w14:textId="77777777" w:rsidR="0079214C" w:rsidRPr="0079214C" w:rsidRDefault="0079214C" w:rsidP="005C1D3F">
      <w:pPr>
        <w:widowControl/>
        <w:shd w:val="clear" w:color="auto" w:fill="FFFFFF"/>
        <w:autoSpaceDE w:val="0"/>
        <w:autoSpaceDN w:val="0"/>
        <w:spacing w:before="100" w:beforeAutospacing="1" w:after="100" w:afterAutospacing="1" w:line="0" w:lineRule="atLeast"/>
        <w:ind w:rightChars="-68" w:right="-143" w:firstLineChars="100" w:firstLine="260"/>
        <w:jc w:val="left"/>
        <w:rPr>
          <w:rFonts w:ascii="游ゴシック Light" w:eastAsia="游ゴシック Light" w:hAnsi="游ゴシック Light" w:cs="ＭＳ Ｐゴシック"/>
          <w:b/>
          <w:bCs/>
          <w:kern w:val="0"/>
          <w:sz w:val="26"/>
          <w:szCs w:val="26"/>
          <w14:ligatures w14:val="none"/>
        </w:rPr>
      </w:pPr>
      <w:r w:rsidRPr="0079214C">
        <w:rPr>
          <w:rFonts w:ascii="游ゴシック Light" w:eastAsia="游ゴシック Light" w:hAnsi="游ゴシック Light" w:cs="ＭＳ Ｐゴシック" w:hint="eastAsia"/>
          <w:b/>
          <w:bCs/>
          <w:kern w:val="0"/>
          <w:sz w:val="26"/>
          <w:szCs w:val="26"/>
          <w14:ligatures w14:val="none"/>
        </w:rPr>
        <w:t>『</w:t>
      </w:r>
      <w:r w:rsidRPr="0079214C">
        <w:rPr>
          <w:rFonts w:ascii="游ゴシック Light" w:eastAsia="游ゴシック Light" w:hAnsi="游ゴシック Light" w:cs="ＭＳ Ｐゴシック"/>
          <w:b/>
          <w:bCs/>
          <w:kern w:val="0"/>
          <w:sz w:val="26"/>
          <w:szCs w:val="26"/>
          <w14:ligatures w14:val="none"/>
        </w:rPr>
        <w:t>だれもが笑顔で</w:t>
      </w:r>
      <w:r w:rsidRPr="0079214C">
        <w:rPr>
          <w:rFonts w:ascii="游ゴシック Light" w:eastAsia="游ゴシック Light" w:hAnsi="游ゴシック Light" w:cs="ＭＳ Ｐゴシック" w:hint="eastAsia"/>
          <w:b/>
          <w:bCs/>
          <w:kern w:val="0"/>
          <w:sz w:val="26"/>
          <w:szCs w:val="26"/>
          <w14:ligatures w14:val="none"/>
        </w:rPr>
        <w:t>いごこち</w:t>
      </w:r>
      <w:r w:rsidRPr="0079214C">
        <w:rPr>
          <w:rFonts w:ascii="游ゴシック Light" w:eastAsia="游ゴシック Light" w:hAnsi="游ゴシック Light" w:cs="ＭＳ Ｐゴシック"/>
          <w:b/>
          <w:bCs/>
          <w:kern w:val="0"/>
          <w:sz w:val="26"/>
          <w:szCs w:val="26"/>
          <w14:ligatures w14:val="none"/>
        </w:rPr>
        <w:t>の良いクラブ</w:t>
      </w:r>
      <w:r w:rsidRPr="0079214C">
        <w:rPr>
          <w:rFonts w:ascii="游ゴシック Light" w:eastAsia="游ゴシック Light" w:hAnsi="游ゴシック Light" w:cs="ＭＳ Ｐゴシック" w:hint="eastAsia"/>
          <w:b/>
          <w:bCs/>
          <w:kern w:val="0"/>
          <w:sz w:val="26"/>
          <w:szCs w:val="26"/>
          <w14:ligatures w14:val="none"/>
        </w:rPr>
        <w:t>』</w:t>
      </w:r>
    </w:p>
    <w:p w14:paraId="21215866" w14:textId="77777777" w:rsidR="0079214C" w:rsidRPr="0079214C" w:rsidRDefault="0079214C" w:rsidP="005C1D3F">
      <w:pPr>
        <w:autoSpaceDE w:val="0"/>
        <w:autoSpaceDN w:val="0"/>
        <w:spacing w:line="0" w:lineRule="atLeast"/>
        <w:rPr>
          <w:rFonts w:ascii="游ゴシック Light" w:eastAsia="游ゴシック Light" w:hAnsi="游ゴシック Light" w:cs="Times New Roman"/>
          <w:b/>
          <w:bCs/>
          <w:sz w:val="26"/>
          <w:szCs w:val="26"/>
          <w:bdr w:val="single" w:sz="4" w:space="0" w:color="auto"/>
          <w14:ligatures w14:val="none"/>
        </w:rPr>
      </w:pPr>
      <w:r w:rsidRPr="0079214C">
        <w:rPr>
          <w:rFonts w:ascii="游ゴシック Light" w:eastAsia="游ゴシック Light" w:hAnsi="游ゴシック Light" w:cs="Times New Roman" w:hint="eastAsia"/>
          <w:b/>
          <w:bCs/>
          <w:sz w:val="26"/>
          <w:szCs w:val="26"/>
          <w:bdr w:val="single" w:sz="4" w:space="0" w:color="auto"/>
          <w14:ligatures w14:val="none"/>
        </w:rPr>
        <w:t xml:space="preserve">　地区・クラブの向かう方向　</w:t>
      </w:r>
      <w:r w:rsidRPr="0079214C">
        <w:rPr>
          <w:rFonts w:ascii="游ゴシック Light" w:eastAsia="游ゴシック Light" w:hAnsi="游ゴシック Light" w:cs="Times New Roman" w:hint="eastAsia"/>
          <w:b/>
          <w:bCs/>
          <w:sz w:val="26"/>
          <w:szCs w:val="26"/>
          <w14:ligatures w14:val="none"/>
        </w:rPr>
        <w:t>＝</w:t>
      </w:r>
      <w:r w:rsidRPr="0079214C">
        <w:rPr>
          <w:rFonts w:ascii="游ゴシック Light" w:eastAsia="游ゴシック Light" w:hAnsi="游ゴシック Light" w:cs="Times New Roman" w:hint="eastAsia"/>
          <w:b/>
          <w:bCs/>
          <w:sz w:val="26"/>
          <w:szCs w:val="26"/>
          <w:bdr w:val="single" w:sz="4" w:space="0" w:color="auto"/>
          <w14:ligatures w14:val="none"/>
        </w:rPr>
        <w:t xml:space="preserve">  行動計画（4つの優先事項を参考に）　</w:t>
      </w:r>
    </w:p>
    <w:p w14:paraId="17490CBC" w14:textId="77777777" w:rsidR="0079214C" w:rsidRPr="0079214C" w:rsidRDefault="0079214C" w:rsidP="005C1D3F">
      <w:pPr>
        <w:autoSpaceDE w:val="0"/>
        <w:autoSpaceDN w:val="0"/>
        <w:rPr>
          <w:rFonts w:ascii="游ゴシック Light" w:eastAsia="游ゴシック Light" w:hAnsi="游ゴシック Light" w:cs="Times New Roman"/>
          <w:b/>
          <w:bCs/>
          <w:sz w:val="26"/>
          <w:szCs w:val="26"/>
          <w14:ligatures w14:val="none"/>
        </w:rPr>
      </w:pPr>
      <w:r w:rsidRPr="0079214C">
        <w:rPr>
          <w:rFonts w:ascii="游ゴシック Light" w:eastAsia="游ゴシック Light" w:hAnsi="游ゴシック Light" w:cs="Times New Roman" w:hint="eastAsia"/>
          <w:b/>
          <w:bCs/>
          <w:sz w:val="26"/>
          <w:szCs w:val="26"/>
          <w14:ligatures w14:val="none"/>
        </w:rPr>
        <w:t>〇行動計画達成に向けて当面3年間のクラブ目標を立てましょう</w:t>
      </w:r>
    </w:p>
    <w:p w14:paraId="687A4D4E" w14:textId="77777777" w:rsidR="0079214C" w:rsidRPr="0079214C" w:rsidRDefault="0079214C" w:rsidP="005C1D3F">
      <w:pPr>
        <w:numPr>
          <w:ilvl w:val="0"/>
          <w:numId w:val="1"/>
        </w:numPr>
        <w:autoSpaceDE w:val="0"/>
        <w:autoSpaceDN w:val="0"/>
        <w:jc w:val="left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/>
          <w:sz w:val="24"/>
          <w14:ligatures w14:val="none"/>
        </w:rPr>
        <w:t>計画的な会員増強</w:t>
      </w: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と会員の帰属意識を高める</w:t>
      </w:r>
    </w:p>
    <w:p w14:paraId="36F48E57" w14:textId="77777777" w:rsidR="0079214C" w:rsidRPr="0079214C" w:rsidRDefault="0079214C" w:rsidP="005C1D3F">
      <w:pPr>
        <w:autoSpaceDE w:val="0"/>
        <w:autoSpaceDN w:val="0"/>
        <w:ind w:left="624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例会・事業活動・親睦活動などすべての活動にDEIの意識</w:t>
      </w:r>
    </w:p>
    <w:p w14:paraId="5F0573C0" w14:textId="77777777" w:rsidR="0079214C" w:rsidRPr="0079214C" w:rsidRDefault="0079214C" w:rsidP="005C1D3F">
      <w:pPr>
        <w:numPr>
          <w:ilvl w:val="0"/>
          <w:numId w:val="1"/>
        </w:numPr>
        <w:autoSpaceDE w:val="0"/>
        <w:autoSpaceDN w:val="0"/>
        <w:jc w:val="left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工夫を凝らした</w:t>
      </w:r>
      <w:r w:rsidRPr="0079214C">
        <w:rPr>
          <w:rFonts w:ascii="ＭＳ Ｐ明朝" w:eastAsia="ＭＳ Ｐ明朝" w:hAnsi="ＭＳ Ｐゴシック" w:cs="Times New Roman"/>
          <w:sz w:val="24"/>
          <w14:ligatures w14:val="none"/>
        </w:rPr>
        <w:t>継続事業の</w:t>
      </w: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推進（財団補助金の利活用）</w:t>
      </w:r>
    </w:p>
    <w:p w14:paraId="6F3665EA" w14:textId="77777777" w:rsidR="0079214C" w:rsidRPr="0079214C" w:rsidRDefault="0079214C" w:rsidP="005C1D3F">
      <w:pPr>
        <w:autoSpaceDE w:val="0"/>
        <w:autoSpaceDN w:val="0"/>
        <w:ind w:left="624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大きなインパクトをもたらす事業活動</w:t>
      </w:r>
    </w:p>
    <w:p w14:paraId="14F0A1B2" w14:textId="77777777" w:rsidR="0079214C" w:rsidRPr="0079214C" w:rsidRDefault="0079214C" w:rsidP="005C1D3F">
      <w:pPr>
        <w:numPr>
          <w:ilvl w:val="0"/>
          <w:numId w:val="1"/>
        </w:numPr>
        <w:autoSpaceDE w:val="0"/>
        <w:autoSpaceDN w:val="0"/>
        <w:jc w:val="left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計画的なクラブリーダーの育成</w:t>
      </w:r>
    </w:p>
    <w:p w14:paraId="6E77DB7D" w14:textId="77777777" w:rsidR="0079214C" w:rsidRPr="0079214C" w:rsidRDefault="0079214C" w:rsidP="005C1D3F">
      <w:pPr>
        <w:autoSpaceDE w:val="0"/>
        <w:autoSpaceDN w:val="0"/>
        <w:ind w:left="624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RLI研修会への積極的な参加とラーニングの実践</w:t>
      </w:r>
    </w:p>
    <w:p w14:paraId="072C4299" w14:textId="77777777" w:rsidR="0079214C" w:rsidRPr="0079214C" w:rsidRDefault="0079214C" w:rsidP="005C1D3F">
      <w:pPr>
        <w:numPr>
          <w:ilvl w:val="0"/>
          <w:numId w:val="1"/>
        </w:numPr>
        <w:autoSpaceDE w:val="0"/>
        <w:autoSpaceDN w:val="0"/>
        <w:jc w:val="left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/>
          <w:sz w:val="24"/>
          <w14:ligatures w14:val="none"/>
        </w:rPr>
        <w:t>クラブの強みを伸ばす　弱みを改善する</w:t>
      </w:r>
    </w:p>
    <w:p w14:paraId="4803A88B" w14:textId="77777777" w:rsidR="0079214C" w:rsidRPr="0079214C" w:rsidRDefault="0079214C" w:rsidP="005C1D3F">
      <w:pPr>
        <w:autoSpaceDE w:val="0"/>
        <w:autoSpaceDN w:val="0"/>
        <w:ind w:left="624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クラブの現状把握からスタート</w:t>
      </w:r>
    </w:p>
    <w:p w14:paraId="4F65C8D7" w14:textId="77777777" w:rsidR="0079214C" w:rsidRPr="0079214C" w:rsidRDefault="0079214C" w:rsidP="005C1D3F">
      <w:pPr>
        <w:numPr>
          <w:ilvl w:val="0"/>
          <w:numId w:val="1"/>
        </w:numPr>
        <w:autoSpaceDE w:val="0"/>
        <w:autoSpaceDN w:val="0"/>
        <w:jc w:val="left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地域における存在価値を高める新事業への挑戦</w:t>
      </w:r>
      <w:bookmarkStart w:id="1" w:name="_Hlk189584196"/>
    </w:p>
    <w:p w14:paraId="0ED6D2F9" w14:textId="77777777" w:rsidR="0079214C" w:rsidRPr="0079214C" w:rsidRDefault="0079214C" w:rsidP="005C1D3F">
      <w:pPr>
        <w:autoSpaceDE w:val="0"/>
        <w:autoSpaceDN w:val="0"/>
        <w:ind w:left="624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公共のイメージアップと参加者の基盤を広げる実践</w:t>
      </w:r>
    </w:p>
    <w:p w14:paraId="62685F64" w14:textId="77777777" w:rsidR="0079214C" w:rsidRPr="0079214C" w:rsidRDefault="0079214C" w:rsidP="005C1D3F">
      <w:pPr>
        <w:numPr>
          <w:ilvl w:val="0"/>
          <w:numId w:val="1"/>
        </w:numPr>
        <w:autoSpaceDE w:val="0"/>
        <w:autoSpaceDN w:val="0"/>
        <w:jc w:val="left"/>
        <w:rPr>
          <w:rFonts w:ascii="ＭＳ Ｐ明朝" w:eastAsia="ＭＳ Ｐ明朝" w:hAnsi="ＭＳ Ｐゴシック" w:cs="Times New Roman"/>
          <w:color w:val="000000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color w:val="000000"/>
          <w:sz w:val="24"/>
          <w14:ligatures w14:val="none"/>
        </w:rPr>
        <w:t>計画的なクラブ運営・組織の見直し</w:t>
      </w:r>
    </w:p>
    <w:p w14:paraId="59205D5D" w14:textId="77777777" w:rsidR="0079214C" w:rsidRPr="0079214C" w:rsidRDefault="0079214C" w:rsidP="005C1D3F">
      <w:pPr>
        <w:numPr>
          <w:ilvl w:val="0"/>
          <w:numId w:val="1"/>
        </w:numPr>
        <w:autoSpaceDE w:val="0"/>
        <w:autoSpaceDN w:val="0"/>
        <w:jc w:val="left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能登半島地震・豪雨災害復興への計画的な支援活動</w:t>
      </w:r>
      <w:bookmarkStart w:id="2" w:name="_Hlk189586987"/>
      <w:bookmarkEnd w:id="1"/>
    </w:p>
    <w:bookmarkEnd w:id="2"/>
    <w:p w14:paraId="49AA910D" w14:textId="77777777" w:rsidR="0079214C" w:rsidRPr="0079214C" w:rsidRDefault="0079214C" w:rsidP="005C1D3F">
      <w:pPr>
        <w:autoSpaceDE w:val="0"/>
        <w:autoSpaceDN w:val="0"/>
        <w:rPr>
          <w:rFonts w:ascii="ＭＳ Ｐ明朝" w:eastAsia="ＭＳ Ｐ明朝" w:hAnsi="ＭＳ Ｐゴシック" w:cs="Times New Roman"/>
          <w:b/>
          <w:bCs/>
          <w:sz w:val="24"/>
          <w14:ligatures w14:val="none"/>
        </w:rPr>
      </w:pPr>
    </w:p>
    <w:p w14:paraId="2F8B7884" w14:textId="77777777" w:rsidR="0079214C" w:rsidRPr="0079214C" w:rsidRDefault="0079214C" w:rsidP="005C1D3F">
      <w:pPr>
        <w:autoSpaceDE w:val="0"/>
        <w:autoSpaceDN w:val="0"/>
        <w:rPr>
          <w:rFonts w:ascii="游ゴシック Light" w:eastAsia="游ゴシック Light" w:hAnsi="游ゴシック Light" w:cs="Times New Roman"/>
          <w:b/>
          <w:bCs/>
          <w:sz w:val="26"/>
          <w:szCs w:val="26"/>
          <w14:ligatures w14:val="none"/>
        </w:rPr>
      </w:pPr>
      <w:r w:rsidRPr="0079214C">
        <w:rPr>
          <w:rFonts w:ascii="游ゴシック Light" w:eastAsia="游ゴシック Light" w:hAnsi="游ゴシック Light" w:cs="Times New Roman" w:hint="eastAsia"/>
          <w:b/>
          <w:bCs/>
          <w:sz w:val="26"/>
          <w:szCs w:val="26"/>
          <w14:ligatures w14:val="none"/>
        </w:rPr>
        <w:t>〇運営組織をクラブ内に位置づけていきましょう</w:t>
      </w:r>
    </w:p>
    <w:p w14:paraId="149B1CCC" w14:textId="77777777" w:rsidR="0079214C" w:rsidRPr="0079214C" w:rsidRDefault="0079214C" w:rsidP="005C1D3F">
      <w:pPr>
        <w:numPr>
          <w:ilvl w:val="0"/>
          <w:numId w:val="2"/>
        </w:numPr>
        <w:autoSpaceDE w:val="0"/>
        <w:autoSpaceDN w:val="0"/>
        <w:jc w:val="left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地区行動計画推進・危機管理委員会の設立</w:t>
      </w:r>
    </w:p>
    <w:p w14:paraId="1DAC8478" w14:textId="6A3202E0" w:rsidR="0079214C" w:rsidRPr="0079214C" w:rsidRDefault="0079214C" w:rsidP="005C1D3F">
      <w:pPr>
        <w:autoSpaceDE w:val="0"/>
        <w:autoSpaceDN w:val="0"/>
        <w:ind w:left="624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地区行動計画推進リーダー他</w:t>
      </w:r>
      <w:r w:rsidR="005C1D3F">
        <w:rPr>
          <w:rFonts w:ascii="ＭＳ Ｐ明朝" w:eastAsia="ＭＳ Ｐ明朝" w:hAnsi="ＭＳ Ｐゴシック" w:cs="Times New Roman" w:hint="eastAsia"/>
          <w:sz w:val="24"/>
          <w14:ligatures w14:val="none"/>
        </w:rPr>
        <w:t>14</w:t>
      </w: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名の委員を選任</w:t>
      </w:r>
    </w:p>
    <w:p w14:paraId="7E62B892" w14:textId="6FF103D3" w:rsidR="0079214C" w:rsidRPr="0079214C" w:rsidRDefault="005C1D3F" w:rsidP="005C1D3F">
      <w:pPr>
        <w:autoSpaceDE w:val="0"/>
        <w:autoSpaceDN w:val="0"/>
        <w:ind w:left="624"/>
        <w:rPr>
          <w:rFonts w:ascii="ＭＳ Ｐ明朝" w:eastAsia="ＭＳ Ｐ明朝" w:hAnsi="ＭＳ Ｐゴシック" w:cs="Times New Roman"/>
          <w:sz w:val="24"/>
          <w14:ligatures w14:val="none"/>
        </w:rPr>
      </w:pPr>
      <w:r>
        <w:rPr>
          <w:rFonts w:ascii="ＭＳ Ｐ明朝" w:eastAsia="ＭＳ Ｐ明朝" w:hAnsi="ＭＳ Ｐゴシック" w:cs="Times New Roman" w:hint="eastAsia"/>
          <w:sz w:val="24"/>
          <w14:ligatures w14:val="none"/>
        </w:rPr>
        <w:t>4</w:t>
      </w:r>
      <w:r w:rsidR="0079214C"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つの優先事項に沿って</w:t>
      </w:r>
      <w:r>
        <w:rPr>
          <w:rFonts w:ascii="ＭＳ Ｐ明朝" w:eastAsia="ＭＳ Ｐ明朝" w:hAnsi="ＭＳ Ｐゴシック" w:cs="Times New Roman" w:hint="eastAsia"/>
          <w:sz w:val="24"/>
          <w14:ligatures w14:val="none"/>
        </w:rPr>
        <w:t>3</w:t>
      </w:r>
      <w:r w:rsidR="0079214C"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年間の具体的な数値目標を立てる</w:t>
      </w:r>
    </w:p>
    <w:p w14:paraId="2C4FB619" w14:textId="041574AF" w:rsidR="0079214C" w:rsidRPr="0079214C" w:rsidRDefault="0079214C" w:rsidP="005C1D3F">
      <w:pPr>
        <w:autoSpaceDE w:val="0"/>
        <w:autoSpaceDN w:val="0"/>
        <w:ind w:left="624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地区</w:t>
      </w:r>
      <w:r w:rsidR="005C1D3F">
        <w:rPr>
          <w:rFonts w:ascii="ＭＳ Ｐ明朝" w:eastAsia="ＭＳ Ｐ明朝" w:hAnsi="ＭＳ Ｐゴシック" w:cs="Times New Roman" w:hint="eastAsia"/>
          <w:sz w:val="24"/>
          <w14:ligatures w14:val="none"/>
        </w:rPr>
        <w:t>13</w:t>
      </w: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委員会が</w:t>
      </w:r>
      <w:r w:rsidR="005C1D3F">
        <w:rPr>
          <w:rFonts w:ascii="ＭＳ Ｐ明朝" w:eastAsia="ＭＳ Ｐ明朝" w:hAnsi="ＭＳ Ｐゴシック" w:cs="Times New Roman" w:hint="eastAsia"/>
          <w:sz w:val="24"/>
          <w14:ligatures w14:val="none"/>
        </w:rPr>
        <w:t>3</w:t>
      </w: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年間の具体的な数値目標をたてて取り組む</w:t>
      </w:r>
    </w:p>
    <w:p w14:paraId="090996B5" w14:textId="66CBF36D" w:rsidR="0079214C" w:rsidRPr="0079214C" w:rsidRDefault="0079214C" w:rsidP="005C1D3F">
      <w:pPr>
        <w:numPr>
          <w:ilvl w:val="0"/>
          <w:numId w:val="2"/>
        </w:numPr>
        <w:autoSpaceDE w:val="0"/>
        <w:autoSpaceDN w:val="0"/>
        <w:jc w:val="left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クラブ行動計画推進リーダー</w:t>
      </w:r>
      <w:r w:rsidR="005C1D3F">
        <w:rPr>
          <w:rFonts w:ascii="ＭＳ Ｐ明朝" w:eastAsia="ＭＳ Ｐ明朝" w:hAnsi="ＭＳ Ｐゴシック" w:cs="Times New Roman" w:hint="eastAsia"/>
          <w:sz w:val="24"/>
          <w14:ligatures w14:val="none"/>
        </w:rPr>
        <w:t>63</w:t>
      </w: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クラブ選任</w:t>
      </w:r>
    </w:p>
    <w:p w14:paraId="4FE74504" w14:textId="7A6C87E9" w:rsidR="0079214C" w:rsidRPr="0079214C" w:rsidRDefault="005C1D3F" w:rsidP="005C1D3F">
      <w:pPr>
        <w:autoSpaceDE w:val="0"/>
        <w:autoSpaceDN w:val="0"/>
        <w:ind w:left="624"/>
        <w:rPr>
          <w:rFonts w:ascii="ＭＳ Ｐ明朝" w:eastAsia="ＭＳ Ｐ明朝" w:hAnsi="ＭＳ Ｐゴシック" w:cs="Times New Roman"/>
          <w:sz w:val="24"/>
          <w14:ligatures w14:val="none"/>
        </w:rPr>
      </w:pPr>
      <w:r>
        <w:rPr>
          <w:rFonts w:ascii="ＭＳ Ｐ明朝" w:eastAsia="ＭＳ Ｐ明朝" w:hAnsi="ＭＳ Ｐゴシック" w:cs="Times New Roman" w:hint="eastAsia"/>
          <w:sz w:val="24"/>
          <w14:ligatures w14:val="none"/>
        </w:rPr>
        <w:t>3</w:t>
      </w:r>
      <w:r w:rsidR="0079214C"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年間の行動計画を推進する運営組織（委員会など）を立ち上げる</w:t>
      </w:r>
    </w:p>
    <w:p w14:paraId="764F8B2F" w14:textId="1331735F" w:rsidR="0079214C" w:rsidRPr="0079214C" w:rsidRDefault="0079214C" w:rsidP="005C1D3F">
      <w:pPr>
        <w:autoSpaceDE w:val="0"/>
        <w:autoSpaceDN w:val="0"/>
        <w:ind w:left="624"/>
        <w:rPr>
          <w:rFonts w:ascii="ＭＳ Ｐ明朝" w:eastAsia="ＭＳ Ｐ明朝" w:hAnsi="ＭＳ Ｐゴシック" w:cs="Times New Roman"/>
          <w:sz w:val="24"/>
          <w14:ligatures w14:val="none"/>
        </w:rPr>
      </w:pP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クラブ</w:t>
      </w:r>
      <w:r w:rsidR="005C1D3F">
        <w:rPr>
          <w:rFonts w:ascii="ＭＳ Ｐ明朝" w:eastAsia="ＭＳ Ｐ明朝" w:hAnsi="ＭＳ Ｐゴシック" w:cs="Times New Roman" w:hint="eastAsia"/>
          <w:sz w:val="24"/>
          <w14:ligatures w14:val="none"/>
        </w:rPr>
        <w:t>3</w:t>
      </w:r>
      <w:r w:rsidRPr="0079214C">
        <w:rPr>
          <w:rFonts w:ascii="ＭＳ Ｐ明朝" w:eastAsia="ＭＳ Ｐ明朝" w:hAnsi="ＭＳ Ｐゴシック" w:cs="Times New Roman" w:hint="eastAsia"/>
          <w:sz w:val="24"/>
          <w14:ligatures w14:val="none"/>
        </w:rPr>
        <w:t>年間の具体的な目標を立てる</w:t>
      </w:r>
    </w:p>
    <w:p w14:paraId="506EBDE3" w14:textId="77777777" w:rsidR="0038522D" w:rsidRPr="0079214C" w:rsidRDefault="0038522D"/>
    <w:sectPr w:rsidR="0038522D" w:rsidRPr="0079214C" w:rsidSect="0079214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D17F9"/>
    <w:multiLevelType w:val="hybridMultilevel"/>
    <w:tmpl w:val="5CFCAFE6"/>
    <w:lvl w:ilvl="0" w:tplc="AD2283B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74DA2EA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02B6BA">
      <w:start w:val="2"/>
      <w:numFmt w:val="decimalFullWidth"/>
      <w:lvlText w:val="（%3）"/>
      <w:lvlJc w:val="left"/>
      <w:pPr>
        <w:ind w:left="1240" w:hanging="360"/>
      </w:pPr>
      <w:rPr>
        <w:rFonts w:hint="default"/>
      </w:rPr>
    </w:lvl>
    <w:lvl w:ilvl="3" w:tplc="B4AE1834">
      <w:start w:val="2"/>
      <w:numFmt w:val="decimal"/>
      <w:lvlText w:val="%4"/>
      <w:lvlJc w:val="left"/>
      <w:pPr>
        <w:ind w:left="16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C807A7"/>
    <w:multiLevelType w:val="hybridMultilevel"/>
    <w:tmpl w:val="96C450E2"/>
    <w:lvl w:ilvl="0" w:tplc="AD2283B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0273241">
    <w:abstractNumId w:val="0"/>
  </w:num>
  <w:num w:numId="2" w16cid:durableId="69928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4C"/>
    <w:rsid w:val="003633AB"/>
    <w:rsid w:val="0038522D"/>
    <w:rsid w:val="004776F0"/>
    <w:rsid w:val="005C1D3F"/>
    <w:rsid w:val="0079214C"/>
    <w:rsid w:val="00930354"/>
    <w:rsid w:val="00D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83081"/>
  <w15:chartTrackingRefBased/>
  <w15:docId w15:val="{FB6EFE77-D468-44B3-B0D7-44F83584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2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2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2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21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2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2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2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2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2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2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2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2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2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2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2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2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21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6" ma:contentTypeDescription="新しいドキュメントを作成します。" ma:contentTypeScope="" ma:versionID="7e34f9c06a3528abc6d1f0bc9e67397a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a4529374b62babf4a13349a531135284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8DE20-69CC-4707-8953-E86C5A4F4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50128-696E-4358-8520-6218B5B58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CF902-1761-4524-9B79-3FA57EE4B8B0}">
  <ds:schemaRefs>
    <ds:schemaRef ds:uri="http://schemas.microsoft.com/office/2006/metadata/properties"/>
    <ds:schemaRef ds:uri="http://schemas.microsoft.com/office/infopath/2007/PartnerControls"/>
    <ds:schemaRef ds:uri="3dde1b50-89a4-4db7-a556-615c031fa7af"/>
    <ds:schemaRef ds:uri="25bbafa1-2555-4cde-96dc-ee7a6dc05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2610地区 ユーザ２</dc:creator>
  <cp:keywords/>
  <dc:description/>
  <cp:lastModifiedBy>2610地区 ユーザ２</cp:lastModifiedBy>
  <cp:revision>3</cp:revision>
  <dcterms:created xsi:type="dcterms:W3CDTF">2025-04-24T09:08:00Z</dcterms:created>
  <dcterms:modified xsi:type="dcterms:W3CDTF">2025-04-25T02:07:00Z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  <property fmtid="{D5CDD505-2E9C-101B-9397-08002B2CF9AE}" pid="3" name="MediaServiceImageTags">
    <vt:lpwstr/>
  </property>
</Properties>
</file>